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Montserrat" w:cs="Montserrat" w:eastAsia="Montserrat" w:hAnsi="Montserrat"/>
          <w:sz w:val="36"/>
          <w:szCs w:val="36"/>
        </w:rPr>
      </w:pPr>
      <w:r w:rsidDel="00000000" w:rsidR="00000000" w:rsidRPr="00000000">
        <w:rPr>
          <w:rFonts w:ascii="Montserrat" w:cs="Montserrat" w:eastAsia="Montserrat" w:hAnsi="Montserrat"/>
          <w:b w:val="1"/>
          <w:sz w:val="36"/>
          <w:szCs w:val="36"/>
          <w:rtl w:val="0"/>
        </w:rPr>
        <w:t xml:space="preserve">WSD Community Agencies and Partnerships</w:t>
      </w:r>
      <w:r w:rsidDel="00000000" w:rsidR="00000000" w:rsidRPr="00000000">
        <w:rPr>
          <w:rtl w:val="0"/>
        </w:rPr>
      </w:r>
    </w:p>
    <w:p w:rsidR="00000000" w:rsidDel="00000000" w:rsidP="00000000" w:rsidRDefault="00000000" w:rsidRPr="00000000" w14:paraId="00000002">
      <w:pPr>
        <w:jc w:val="left"/>
        <w:rPr>
          <w:rFonts w:ascii="Montserrat" w:cs="Montserrat" w:eastAsia="Montserrat" w:hAnsi="Montserrat"/>
          <w:b w:val="1"/>
          <w:sz w:val="8"/>
          <w:szCs w:val="8"/>
        </w:rPr>
      </w:pPr>
      <w:r w:rsidDel="00000000" w:rsidR="00000000" w:rsidRPr="00000000">
        <w:rPr>
          <w:rtl w:val="0"/>
        </w:rPr>
      </w:r>
    </w:p>
    <w:p w:rsidR="00000000" w:rsidDel="00000000" w:rsidP="00000000" w:rsidRDefault="00000000" w:rsidRPr="00000000" w14:paraId="00000003">
      <w:pPr>
        <w:ind w:left="0" w:firstLine="0"/>
        <w:rPr>
          <w:rFonts w:ascii="Montserrat" w:cs="Montserrat" w:eastAsia="Montserrat" w:hAnsi="Montserrat"/>
          <w:sz w:val="36"/>
          <w:szCs w:val="36"/>
          <w:highlight w:val="white"/>
        </w:rPr>
      </w:pPr>
      <w:r w:rsidDel="00000000" w:rsidR="00000000" w:rsidRPr="00000000">
        <w:rPr>
          <w:rFonts w:ascii="Montserrat" w:cs="Montserrat" w:eastAsia="Montserrat" w:hAnsi="Montserrat"/>
          <w:sz w:val="24"/>
          <w:szCs w:val="24"/>
          <w:highlight w:val="white"/>
          <w:rtl w:val="0"/>
        </w:rPr>
        <w:t xml:space="preserve">Throughout the duration of the academic year, the Wentzville School District partners with community agencies that specialize in providing students, families, and educators with preventative education. Agency presenters are credentialed and coordinated through the District and are under the supervision of building administrators. Presentation topics are targeted toward specific grade levels. The programs outlined below are presented throughout the year.  N</w:t>
      </w:r>
      <w:r w:rsidDel="00000000" w:rsidR="00000000" w:rsidRPr="00000000">
        <w:rPr>
          <w:rFonts w:ascii="Montserrat" w:cs="Montserrat" w:eastAsia="Montserrat" w:hAnsi="Montserrat"/>
          <w:sz w:val="24"/>
          <w:szCs w:val="24"/>
          <w:highlight w:val="white"/>
          <w:rtl w:val="0"/>
        </w:rPr>
        <w:t xml:space="preserve">otifications to families and opt-out forms are sent by individual buildings and are available on their websites and in monthly newsletters.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0983.91181102362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7.1361736539689"/>
        <w:gridCol w:w="3334.7552074909554"/>
        <w:gridCol w:w="3789.944345605448"/>
        <w:gridCol w:w="2642.0760842732493"/>
        <w:tblGridChange w:id="0">
          <w:tblGrid>
            <w:gridCol w:w="1217.1361736539689"/>
            <w:gridCol w:w="3334.7552074909554"/>
            <w:gridCol w:w="3789.944345605448"/>
            <w:gridCol w:w="2642.0760842732493"/>
          </w:tblGrid>
        </w:tblGridChange>
      </w:tblGrid>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9fc5e8" w:val="clear"/>
            <w:tcMar>
              <w:top w:w="40.0" w:type="dxa"/>
              <w:left w:w="40.0" w:type="dxa"/>
              <w:bottom w:w="40.0" w:type="dxa"/>
              <w:right w:w="40.0" w:type="dxa"/>
            </w:tcMar>
            <w:vAlign w:val="center"/>
          </w:tcPr>
          <w:p w:rsidR="00000000" w:rsidDel="00000000" w:rsidP="00000000" w:rsidRDefault="00000000" w:rsidRPr="00000000" w14:paraId="00000005">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Grade Level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9fc5e8" w:val="clear"/>
            <w:tcMar>
              <w:top w:w="40.0" w:type="dxa"/>
              <w:left w:w="40.0" w:type="dxa"/>
              <w:bottom w:w="40.0" w:type="dxa"/>
              <w:right w:w="40.0" w:type="dxa"/>
            </w:tcMar>
            <w:vAlign w:val="center"/>
          </w:tcPr>
          <w:p w:rsidR="00000000" w:rsidDel="00000000" w:rsidP="00000000" w:rsidRDefault="00000000" w:rsidRPr="00000000" w14:paraId="00000006">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Program</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9fc5e8" w:val="clear"/>
            <w:tcMar>
              <w:top w:w="40.0" w:type="dxa"/>
              <w:left w:w="40.0" w:type="dxa"/>
              <w:bottom w:w="40.0" w:type="dxa"/>
              <w:right w:w="40.0" w:type="dxa"/>
            </w:tcMar>
            <w:vAlign w:val="center"/>
          </w:tcPr>
          <w:p w:rsidR="00000000" w:rsidDel="00000000" w:rsidP="00000000" w:rsidRDefault="00000000" w:rsidRPr="00000000" w14:paraId="00000007">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Topic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9fc5e8" w:val="clear"/>
            <w:tcMar>
              <w:top w:w="40.0" w:type="dxa"/>
              <w:left w:w="40.0" w:type="dxa"/>
              <w:bottom w:w="40.0" w:type="dxa"/>
              <w:right w:w="40.0" w:type="dxa"/>
            </w:tcMar>
            <w:vAlign w:val="center"/>
          </w:tcPr>
          <w:p w:rsidR="00000000" w:rsidDel="00000000" w:rsidP="00000000" w:rsidRDefault="00000000" w:rsidRPr="00000000" w14:paraId="00000008">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Community Agency</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Pre-K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center"/>
              <w:rPr>
                <w:sz w:val="20"/>
                <w:szCs w:val="20"/>
              </w:rPr>
            </w:pPr>
            <w:r w:rsidDel="00000000" w:rsidR="00000000" w:rsidRPr="00000000">
              <w:rPr>
                <w:rFonts w:ascii="Montserrat" w:cs="Montserrat" w:eastAsia="Montserrat" w:hAnsi="Montserrat"/>
                <w:sz w:val="24"/>
                <w:szCs w:val="24"/>
                <w:rtl w:val="0"/>
              </w:rPr>
              <w:t xml:space="preserve">The Body Safety Program*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rPr>
            </w:pPr>
            <w:hyperlink r:id="rId6">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sz w:val="20"/>
                <w:szCs w:val="20"/>
              </w:rPr>
            </w:pPr>
            <w:r w:rsidDel="00000000" w:rsidR="00000000" w:rsidRPr="00000000">
              <w:rPr>
                <w:rFonts w:ascii="Montserrat" w:cs="Montserrat" w:eastAsia="Montserrat" w:hAnsi="Montserrat"/>
                <w:sz w:val="24"/>
                <w:szCs w:val="24"/>
                <w:rtl w:val="0"/>
              </w:rPr>
              <w:t xml:space="preserve">Anger and Conflict Resolution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0">
            <w:pPr>
              <w:widowControl w:val="0"/>
              <w:jc w:val="center"/>
              <w:rPr>
                <w:sz w:val="20"/>
                <w:szCs w:val="20"/>
              </w:rPr>
            </w:pPr>
            <w:hyperlink r:id="rId7">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1">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1st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center"/>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The Body Safety Program*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jc w:val="center"/>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Sexual Abuse Prevention*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center"/>
              <w:rPr>
                <w:rFonts w:ascii="Montserrat" w:cs="Montserrat" w:eastAsia="Montserrat" w:hAnsi="Montserrat"/>
                <w:sz w:val="24"/>
                <w:szCs w:val="24"/>
                <w:highlight w:val="white"/>
              </w:rPr>
            </w:pPr>
            <w:hyperlink r:id="rId8">
              <w:r w:rsidDel="00000000" w:rsidR="00000000" w:rsidRPr="00000000">
                <w:rPr>
                  <w:rFonts w:ascii="Montserrat" w:cs="Montserrat" w:eastAsia="Montserrat" w:hAnsi="Montserrat"/>
                  <w:color w:val="1155cc"/>
                  <w:sz w:val="24"/>
                  <w:szCs w:val="24"/>
                  <w:highlight w:val="white"/>
                  <w:u w:val="single"/>
                  <w:rtl w:val="0"/>
                </w:rPr>
                <w:t xml:space="preserve">The Child Center</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5">
            <w:pPr>
              <w:widowControl w:val="0"/>
              <w:spacing w:after="0" w:before="0" w:line="240" w:lineRule="auto"/>
              <w:ind w:left="0" w:firstLine="0"/>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jc w:val="center"/>
              <w:rPr>
                <w:sz w:val="20"/>
                <w:szCs w:val="20"/>
              </w:rPr>
            </w:pPr>
            <w:r w:rsidDel="00000000" w:rsidR="00000000" w:rsidRPr="00000000">
              <w:rPr>
                <w:rFonts w:ascii="Montserrat" w:cs="Montserrat" w:eastAsia="Montserrat" w:hAnsi="Montserrat"/>
                <w:sz w:val="24"/>
                <w:szCs w:val="24"/>
                <w:rtl w:val="0"/>
              </w:rPr>
              <w:t xml:space="preserve">Anger and Conflict Resolution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center"/>
              <w:rPr>
                <w:sz w:val="20"/>
                <w:szCs w:val="20"/>
              </w:rPr>
            </w:pPr>
            <w:hyperlink r:id="rId9">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19">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2nd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A">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sz w:val="20"/>
                <w:szCs w:val="20"/>
              </w:rPr>
            </w:pPr>
            <w:r w:rsidDel="00000000" w:rsidR="00000000" w:rsidRPr="00000000">
              <w:rPr>
                <w:rFonts w:ascii="Montserrat" w:cs="Montserrat" w:eastAsia="Montserrat" w:hAnsi="Montserrat"/>
                <w:sz w:val="24"/>
                <w:szCs w:val="24"/>
                <w:rtl w:val="0"/>
              </w:rPr>
              <w:t xml:space="preserve">Anger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C">
            <w:pPr>
              <w:widowControl w:val="0"/>
              <w:jc w:val="center"/>
              <w:rPr>
                <w:sz w:val="20"/>
                <w:szCs w:val="20"/>
              </w:rPr>
            </w:pPr>
            <w:hyperlink r:id="rId10">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D">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3rd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center"/>
              <w:rPr>
                <w:sz w:val="20"/>
                <w:szCs w:val="20"/>
              </w:rPr>
            </w:pPr>
            <w:r w:rsidDel="00000000" w:rsidR="00000000" w:rsidRPr="00000000">
              <w:rPr>
                <w:rFonts w:ascii="Montserrat" w:cs="Montserrat" w:eastAsia="Montserrat" w:hAnsi="Montserrat"/>
                <w:sz w:val="24"/>
                <w:szCs w:val="24"/>
                <w:rtl w:val="0"/>
              </w:rPr>
              <w:t xml:space="preserve">Bullying and Teasing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center"/>
              <w:rPr>
                <w:sz w:val="20"/>
                <w:szCs w:val="20"/>
              </w:rPr>
            </w:pPr>
            <w:hyperlink r:id="rId11">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1">
            <w:pPr>
              <w:widowControl w:val="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4th</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2">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3">
            <w:pPr>
              <w:widowControl w:val="0"/>
              <w:jc w:val="center"/>
              <w:rPr>
                <w:sz w:val="20"/>
                <w:szCs w:val="20"/>
              </w:rPr>
            </w:pPr>
            <w:r w:rsidDel="00000000" w:rsidR="00000000" w:rsidRPr="00000000">
              <w:rPr>
                <w:rFonts w:ascii="Montserrat" w:cs="Montserrat" w:eastAsia="Montserrat" w:hAnsi="Montserrat"/>
                <w:sz w:val="24"/>
                <w:szCs w:val="24"/>
                <w:rtl w:val="0"/>
              </w:rPr>
              <w:t xml:space="preserve">Bullying/Cyberbullying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4">
            <w:pPr>
              <w:widowControl w:val="0"/>
              <w:jc w:val="center"/>
              <w:rPr>
                <w:sz w:val="20"/>
                <w:szCs w:val="20"/>
              </w:rPr>
            </w:pPr>
            <w:hyperlink r:id="rId12">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6">
            <w:pPr>
              <w:widowControl w:val="0"/>
              <w:jc w:val="center"/>
              <w:rPr>
                <w:sz w:val="20"/>
                <w:szCs w:val="20"/>
              </w:rPr>
            </w:pPr>
            <w:r w:rsidDel="00000000" w:rsidR="00000000" w:rsidRPr="00000000">
              <w:rPr>
                <w:rFonts w:ascii="Montserrat" w:cs="Montserrat" w:eastAsia="Montserrat" w:hAnsi="Montserrat"/>
                <w:sz w:val="24"/>
                <w:szCs w:val="24"/>
                <w:rtl w:val="0"/>
              </w:rPr>
              <w:t xml:space="preserve">The Body Safety Program*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8">
            <w:pPr>
              <w:widowControl w:val="0"/>
              <w:jc w:val="center"/>
              <w:rPr>
                <w:sz w:val="20"/>
                <w:szCs w:val="20"/>
              </w:rPr>
            </w:pPr>
            <w:hyperlink r:id="rId13">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9">
            <w:pPr>
              <w:widowControl w:val="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5th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jc w:val="center"/>
              <w:rPr>
                <w:sz w:val="20"/>
                <w:szCs w:val="20"/>
              </w:rPr>
            </w:pPr>
            <w:r w:rsidDel="00000000" w:rsidR="00000000" w:rsidRPr="00000000">
              <w:rPr>
                <w:rFonts w:ascii="Montserrat" w:cs="Montserrat" w:eastAsia="Montserrat" w:hAnsi="Montserrat"/>
                <w:sz w:val="24"/>
                <w:szCs w:val="24"/>
                <w:rtl w:val="0"/>
              </w:rPr>
              <w:t xml:space="preserve">Bullying/Self-Esteem and Social Media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jc w:val="center"/>
              <w:rPr>
                <w:sz w:val="20"/>
                <w:szCs w:val="20"/>
              </w:rPr>
            </w:pPr>
            <w:hyperlink r:id="rId14">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Signs of Suicide (SOS) Program**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Suicide Prevention**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jc w:val="center"/>
              <w:rPr>
                <w:rFonts w:ascii="Montserrat" w:cs="Montserrat" w:eastAsia="Montserrat" w:hAnsi="Montserrat"/>
                <w:sz w:val="24"/>
                <w:szCs w:val="24"/>
              </w:rPr>
            </w:pPr>
            <w:hyperlink r:id="rId15">
              <w:r w:rsidDel="00000000" w:rsidR="00000000" w:rsidRPr="00000000">
                <w:rPr>
                  <w:rFonts w:ascii="Montserrat" w:cs="Montserrat" w:eastAsia="Montserrat" w:hAnsi="Montserrat"/>
                  <w:color w:val="1155cc"/>
                  <w:sz w:val="24"/>
                  <w:szCs w:val="24"/>
                  <w:u w:val="single"/>
                  <w:rtl w:val="0"/>
                </w:rPr>
                <w:t xml:space="preserve">CHADS Coalition</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widowControl w:val="0"/>
              <w:jc w:val="center"/>
              <w:rPr>
                <w:sz w:val="20"/>
                <w:szCs w:val="20"/>
              </w:rPr>
            </w:pPr>
            <w:r w:rsidDel="00000000" w:rsidR="00000000" w:rsidRPr="00000000">
              <w:rPr>
                <w:rFonts w:ascii="Montserrat" w:cs="Montserrat" w:eastAsia="Montserrat" w:hAnsi="Montserrat"/>
                <w:sz w:val="24"/>
                <w:szCs w:val="24"/>
                <w:rtl w:val="0"/>
              </w:rPr>
              <w:t xml:space="preserve">Internet Safety*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jc w:val="center"/>
              <w:rPr>
                <w:sz w:val="20"/>
                <w:szCs w:val="20"/>
              </w:rPr>
            </w:pPr>
            <w:hyperlink r:id="rId16">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5">
            <w:pPr>
              <w:widowControl w:val="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6th</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6">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7">
            <w:pPr>
              <w:widowControl w:val="0"/>
              <w:jc w:val="center"/>
              <w:rPr>
                <w:sz w:val="20"/>
                <w:szCs w:val="20"/>
              </w:rPr>
            </w:pPr>
            <w:r w:rsidDel="00000000" w:rsidR="00000000" w:rsidRPr="00000000">
              <w:rPr>
                <w:rFonts w:ascii="Montserrat" w:cs="Montserrat" w:eastAsia="Montserrat" w:hAnsi="Montserrat"/>
                <w:sz w:val="24"/>
                <w:szCs w:val="24"/>
                <w:rtl w:val="0"/>
              </w:rPr>
              <w:t xml:space="preserve">Changes and Choices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8">
            <w:pPr>
              <w:widowControl w:val="0"/>
              <w:jc w:val="center"/>
              <w:rPr>
                <w:sz w:val="20"/>
                <w:szCs w:val="20"/>
              </w:rPr>
            </w:pPr>
            <w:hyperlink r:id="rId17">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A">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Every Year, Every Student (EYES)**</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B">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Suicide Prevention and Bullying**</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C">
            <w:pPr>
              <w:widowControl w:val="0"/>
              <w:jc w:val="center"/>
              <w:rPr>
                <w:rFonts w:ascii="Montserrat" w:cs="Montserrat" w:eastAsia="Montserrat" w:hAnsi="Montserrat"/>
                <w:sz w:val="24"/>
                <w:szCs w:val="24"/>
              </w:rPr>
            </w:pPr>
            <w:hyperlink r:id="rId18">
              <w:r w:rsidDel="00000000" w:rsidR="00000000" w:rsidRPr="00000000">
                <w:rPr>
                  <w:rFonts w:ascii="Montserrat" w:cs="Montserrat" w:eastAsia="Montserrat" w:hAnsi="Montserrat"/>
                  <w:color w:val="1155cc"/>
                  <w:sz w:val="24"/>
                  <w:szCs w:val="24"/>
                  <w:u w:val="single"/>
                  <w:rtl w:val="0"/>
                </w:rPr>
                <w:t xml:space="preserve">CHADS Coalition</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E">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F">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40">
            <w:pPr>
              <w:widowControl w:val="0"/>
              <w:jc w:val="center"/>
              <w:rPr>
                <w:sz w:val="20"/>
                <w:szCs w:val="20"/>
              </w:rPr>
            </w:pPr>
            <w:hyperlink r:id="rId19">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7th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jc w:val="center"/>
              <w:rPr>
                <w:sz w:val="20"/>
                <w:szCs w:val="20"/>
              </w:rPr>
            </w:pPr>
            <w:r w:rsidDel="00000000" w:rsidR="00000000" w:rsidRPr="00000000">
              <w:rPr>
                <w:rFonts w:ascii="Montserrat" w:cs="Montserrat" w:eastAsia="Montserrat" w:hAnsi="Montserrat"/>
                <w:sz w:val="24"/>
                <w:szCs w:val="24"/>
                <w:rtl w:val="0"/>
              </w:rPr>
              <w:t xml:space="preserve">Cyberbullying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jc w:val="center"/>
              <w:rPr>
                <w:sz w:val="20"/>
                <w:szCs w:val="20"/>
              </w:rPr>
            </w:pPr>
            <w:hyperlink r:id="rId20">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Every Year, Every Student (EYES)**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Suicide Prevention and Peer Pressure**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jc w:val="center"/>
              <w:rPr>
                <w:rFonts w:ascii="Montserrat" w:cs="Montserrat" w:eastAsia="Montserrat" w:hAnsi="Montserrat"/>
                <w:sz w:val="24"/>
                <w:szCs w:val="24"/>
              </w:rPr>
            </w:pPr>
            <w:hyperlink r:id="rId21">
              <w:r w:rsidDel="00000000" w:rsidR="00000000" w:rsidRPr="00000000">
                <w:rPr>
                  <w:rFonts w:ascii="Montserrat" w:cs="Montserrat" w:eastAsia="Montserrat" w:hAnsi="Montserrat"/>
                  <w:color w:val="1155cc"/>
                  <w:sz w:val="24"/>
                  <w:szCs w:val="24"/>
                  <w:u w:val="single"/>
                  <w:rtl w:val="0"/>
                </w:rPr>
                <w:t xml:space="preserve">CHADS Coalition</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sz w:val="20"/>
                <w:szCs w:val="20"/>
              </w:rPr>
            </w:pPr>
            <w:hyperlink r:id="rId22">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8th</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20"/>
                <w:szCs w:val="20"/>
              </w:rPr>
            </w:pPr>
            <w:r w:rsidDel="00000000" w:rsidR="00000000" w:rsidRPr="00000000">
              <w:rPr>
                <w:rFonts w:ascii="Montserrat" w:cs="Montserrat" w:eastAsia="Montserrat" w:hAnsi="Montserrat"/>
                <w:sz w:val="24"/>
                <w:szCs w:val="24"/>
                <w:rtl w:val="0"/>
              </w:rPr>
              <w:t xml:space="preserve">Violence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rFonts w:ascii="Montserrat" w:cs="Montserrat" w:eastAsia="Montserrat" w:hAnsi="Montserrat"/>
                <w:sz w:val="24"/>
                <w:szCs w:val="24"/>
                <w:rtl w:val="0"/>
              </w:rPr>
              <w:t xml:space="preserve">Healthy Relationships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sz w:val="20"/>
                <w:szCs w:val="20"/>
              </w:rPr>
            </w:pPr>
            <w:hyperlink r:id="rId23">
              <w:r w:rsidDel="00000000" w:rsidR="00000000" w:rsidRPr="00000000">
                <w:rPr>
                  <w:rFonts w:ascii="Montserrat" w:cs="Montserrat" w:eastAsia="Montserrat" w:hAnsi="Montserrat"/>
                  <w:color w:val="1155cc"/>
                  <w:sz w:val="24"/>
                  <w:szCs w:val="24"/>
                  <w:u w:val="single"/>
                  <w:rtl w:val="0"/>
                </w:rPr>
                <w:t xml:space="preserve">Compass Health</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Every Year, Every Student (EYES)**</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3">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Suicide Prevention and Self-Harm**</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Montserrat" w:cs="Montserrat" w:eastAsia="Montserrat" w:hAnsi="Montserrat"/>
                <w:sz w:val="24"/>
                <w:szCs w:val="24"/>
              </w:rPr>
            </w:pPr>
            <w:hyperlink r:id="rId24">
              <w:r w:rsidDel="00000000" w:rsidR="00000000" w:rsidRPr="00000000">
                <w:rPr>
                  <w:rFonts w:ascii="Montserrat" w:cs="Montserrat" w:eastAsia="Montserrat" w:hAnsi="Montserrat"/>
                  <w:color w:val="1155cc"/>
                  <w:sz w:val="24"/>
                  <w:szCs w:val="24"/>
                  <w:u w:val="single"/>
                  <w:rtl w:val="0"/>
                </w:rPr>
                <w:t xml:space="preserve">CHADS Coalition</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7">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sz w:val="20"/>
                <w:szCs w:val="20"/>
              </w:rPr>
            </w:pPr>
            <w:hyperlink r:id="rId25">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9th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20"/>
                <w:szCs w:val="20"/>
              </w:rPr>
            </w:pPr>
            <w:hyperlink r:id="rId26">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spacing w:after="0" w:before="0" w:line="240" w:lineRule="auto"/>
              <w:ind w:left="0" w:firstLine="0"/>
              <w:jc w:val="center"/>
              <w:rPr>
                <w:rFonts w:ascii="Montserrat" w:cs="Montserrat" w:eastAsia="Montserrat" w:hAnsi="Montserrat"/>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Signs of Suicide (SOS) Program**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Suicide Prevention**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Montserrat" w:cs="Montserrat" w:eastAsia="Montserrat" w:hAnsi="Montserrat"/>
                <w:sz w:val="24"/>
                <w:szCs w:val="24"/>
              </w:rPr>
            </w:pPr>
            <w:hyperlink r:id="rId27">
              <w:r w:rsidDel="00000000" w:rsidR="00000000" w:rsidRPr="00000000">
                <w:rPr>
                  <w:rFonts w:ascii="Montserrat" w:cs="Montserrat" w:eastAsia="Montserrat" w:hAnsi="Montserrat"/>
                  <w:color w:val="1155cc"/>
                  <w:sz w:val="24"/>
                  <w:szCs w:val="24"/>
                  <w:u w:val="single"/>
                  <w:rtl w:val="0"/>
                </w:rPr>
                <w:t xml:space="preserve">CHADS Coalition</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10th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3">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sz w:val="20"/>
                <w:szCs w:val="20"/>
              </w:rPr>
            </w:pPr>
            <w:hyperlink r:id="rId28">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5">
            <w:pPr>
              <w:widowControl w:val="0"/>
              <w:spacing w:after="0" w:before="0" w:line="240" w:lineRule="auto"/>
              <w:ind w:left="0" w:firstLine="0"/>
              <w:jc w:val="center"/>
              <w:rPr>
                <w:rFonts w:ascii="Montserrat" w:cs="Montserrat" w:eastAsia="Montserrat" w:hAnsi="Montserrat"/>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Self-Injury**</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7">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Suicide Prevention**</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Montserrat" w:cs="Montserrat" w:eastAsia="Montserrat" w:hAnsi="Montserrat"/>
                <w:sz w:val="24"/>
                <w:szCs w:val="24"/>
              </w:rPr>
            </w:pPr>
            <w:hyperlink r:id="rId29">
              <w:r w:rsidDel="00000000" w:rsidR="00000000" w:rsidRPr="00000000">
                <w:rPr>
                  <w:rFonts w:ascii="Montserrat" w:cs="Montserrat" w:eastAsia="Montserrat" w:hAnsi="Montserrat"/>
                  <w:color w:val="1155cc"/>
                  <w:sz w:val="24"/>
                  <w:szCs w:val="24"/>
                  <w:u w:val="single"/>
                  <w:rtl w:val="0"/>
                </w:rPr>
                <w:t xml:space="preserve">CHADS Coalition</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11th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sz w:val="20"/>
                <w:szCs w:val="20"/>
              </w:rPr>
            </w:pPr>
            <w:hyperlink r:id="rId30">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20"/>
                <w:szCs w:val="20"/>
              </w:rPr>
            </w:pPr>
            <w:r w:rsidDel="00000000" w:rsidR="00000000" w:rsidRPr="00000000">
              <w:rPr>
                <w:rFonts w:ascii="Montserrat" w:cs="Montserrat" w:eastAsia="Montserrat" w:hAnsi="Montserrat"/>
                <w:sz w:val="24"/>
                <w:szCs w:val="24"/>
                <w:rtl w:val="0"/>
              </w:rPr>
              <w:t xml:space="preserve">Suicide Prevention and Awareness**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jc w:val="center"/>
              <w:rPr>
                <w:sz w:val="20"/>
                <w:szCs w:val="20"/>
              </w:rPr>
            </w:pPr>
            <w:r w:rsidDel="00000000" w:rsidR="00000000" w:rsidRPr="00000000">
              <w:rPr>
                <w:rFonts w:ascii="Montserrat" w:cs="Montserrat" w:eastAsia="Montserrat" w:hAnsi="Montserrat"/>
                <w:sz w:val="24"/>
                <w:szCs w:val="24"/>
                <w:rtl w:val="0"/>
              </w:rPr>
              <w:t xml:space="preserve">Emotional Wellness and Coping Skills**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sz w:val="20"/>
                <w:szCs w:val="20"/>
              </w:rPr>
            </w:pPr>
            <w:hyperlink r:id="rId31">
              <w:r w:rsidDel="00000000" w:rsidR="00000000" w:rsidRPr="00000000">
                <w:rPr>
                  <w:rFonts w:ascii="Montserrat" w:cs="Montserrat" w:eastAsia="Montserrat" w:hAnsi="Montserrat"/>
                  <w:color w:val="1155cc"/>
                  <w:sz w:val="24"/>
                  <w:szCs w:val="24"/>
                  <w:u w:val="single"/>
                  <w:rtl w:val="0"/>
                </w:rPr>
                <w:t xml:space="preserve">Kids Under Twenty-One (KUTO)</w:t>
              </w:r>
            </w:hyperlink>
            <w:r w:rsidDel="00000000" w:rsidR="00000000" w:rsidRPr="00000000">
              <w:rPr>
                <w:rtl w:val="0"/>
              </w:rPr>
            </w:r>
          </w:p>
        </w:tc>
      </w:tr>
      <w:tr>
        <w:trPr>
          <w:cantSplit w:val="0"/>
          <w:trHeight w:val="360" w:hRule="atLeast"/>
          <w:tblHeader w:val="0"/>
        </w:trPr>
        <w:tc>
          <w:tcPr>
            <w:vMerge w:val="restart"/>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sz w:val="20"/>
                <w:szCs w:val="20"/>
              </w:rPr>
            </w:pPr>
            <w:r w:rsidDel="00000000" w:rsidR="00000000" w:rsidRPr="00000000">
              <w:rPr>
                <w:rFonts w:ascii="Montserrat" w:cs="Montserrat" w:eastAsia="Montserrat" w:hAnsi="Montserrat"/>
                <w:b w:val="1"/>
                <w:sz w:val="24"/>
                <w:szCs w:val="24"/>
                <w:rtl w:val="0"/>
              </w:rPr>
              <w:t xml:space="preserve">12th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73">
            <w:pPr>
              <w:widowControl w:val="0"/>
              <w:jc w:val="center"/>
              <w:rPr>
                <w:sz w:val="20"/>
                <w:szCs w:val="20"/>
              </w:rPr>
            </w:pPr>
            <w:r w:rsidDel="00000000" w:rsidR="00000000" w:rsidRPr="00000000">
              <w:rPr>
                <w:rFonts w:ascii="Montserrat" w:cs="Montserrat" w:eastAsia="Montserrat" w:hAnsi="Montserrat"/>
                <w:sz w:val="24"/>
                <w:szCs w:val="24"/>
                <w:rtl w:val="0"/>
              </w:rPr>
              <w:t xml:space="preserve">Sexual Abuse Prevention*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20"/>
                <w:szCs w:val="20"/>
              </w:rPr>
            </w:pPr>
            <w:hyperlink r:id="rId32">
              <w:r w:rsidDel="00000000" w:rsidR="00000000" w:rsidRPr="00000000">
                <w:rPr>
                  <w:rFonts w:ascii="Montserrat" w:cs="Montserrat" w:eastAsia="Montserrat" w:hAnsi="Montserrat"/>
                  <w:color w:val="1155cc"/>
                  <w:sz w:val="24"/>
                  <w:szCs w:val="24"/>
                  <w:u w:val="single"/>
                  <w:rtl w:val="0"/>
                </w:rPr>
                <w:t xml:space="preserve">The Child Center</w:t>
              </w:r>
            </w:hyperlink>
            <w:r w:rsidDel="00000000" w:rsidR="00000000" w:rsidRPr="00000000">
              <w:rPr>
                <w:rtl w:val="0"/>
              </w:rPr>
            </w:r>
          </w:p>
        </w:tc>
      </w:tr>
      <w:tr>
        <w:trPr>
          <w:cantSplit w:val="0"/>
          <w:trHeight w:val="36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5">
            <w:pPr>
              <w:widowControl w:val="0"/>
              <w:spacing w:after="0" w:before="0" w:line="240" w:lineRule="auto"/>
              <w:ind w:left="0" w:firstLine="0"/>
              <w:jc w:val="center"/>
              <w:rPr>
                <w:rFonts w:ascii="Montserrat" w:cs="Montserrat" w:eastAsia="Montserrat" w:hAnsi="Montserrat"/>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Signs of Suicide (SOS) - Second Act Program**</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77">
            <w:pPr>
              <w:widowControl w:val="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Suicide Prevention**</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Montserrat" w:cs="Montserrat" w:eastAsia="Montserrat" w:hAnsi="Montserrat"/>
                <w:sz w:val="24"/>
                <w:szCs w:val="24"/>
              </w:rPr>
            </w:pPr>
            <w:hyperlink r:id="rId33">
              <w:r w:rsidDel="00000000" w:rsidR="00000000" w:rsidRPr="00000000">
                <w:rPr>
                  <w:rFonts w:ascii="Montserrat" w:cs="Montserrat" w:eastAsia="Montserrat" w:hAnsi="Montserrat"/>
                  <w:color w:val="1155cc"/>
                  <w:sz w:val="24"/>
                  <w:szCs w:val="24"/>
                  <w:u w:val="single"/>
                  <w:rtl w:val="0"/>
                </w:rPr>
                <w:t xml:space="preserve">CHADS Coalition</w:t>
              </w:r>
            </w:hyperlink>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*In accordance with Section 170.045 RSMo., school districts are required to provide age and developmentally appropriate sexual abuse prevention education to students. Under Missouri Law, this education will include the following components, at a minimum:</w:t>
      </w:r>
    </w:p>
    <w:p w:rsidR="00000000" w:rsidDel="00000000" w:rsidP="00000000" w:rsidRDefault="00000000" w:rsidRPr="00000000" w14:paraId="0000007B">
      <w:pPr>
        <w:numPr>
          <w:ilvl w:val="0"/>
          <w:numId w:val="1"/>
        </w:numPr>
        <w:ind w:left="72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Instruction providing students with the knowledge and tools to recognize sexual abuse,</w:t>
      </w:r>
    </w:p>
    <w:p w:rsidR="00000000" w:rsidDel="00000000" w:rsidP="00000000" w:rsidRDefault="00000000" w:rsidRPr="00000000" w14:paraId="0000007C">
      <w:pPr>
        <w:numPr>
          <w:ilvl w:val="0"/>
          <w:numId w:val="1"/>
        </w:numPr>
        <w:ind w:left="72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Instruction providing students with the knowledge and tools to report an incident of sexual abuse,</w:t>
      </w:r>
    </w:p>
    <w:p w:rsidR="00000000" w:rsidDel="00000000" w:rsidP="00000000" w:rsidRDefault="00000000" w:rsidRPr="00000000" w14:paraId="0000007D">
      <w:pPr>
        <w:numPr>
          <w:ilvl w:val="0"/>
          <w:numId w:val="1"/>
        </w:numPr>
        <w:ind w:left="72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Actions that a student who is a victim of sexual abuse could take to obtain assistance and intervention, and</w:t>
      </w:r>
    </w:p>
    <w:p w:rsidR="00000000" w:rsidDel="00000000" w:rsidP="00000000" w:rsidRDefault="00000000" w:rsidRPr="00000000" w14:paraId="0000007E">
      <w:pPr>
        <w:numPr>
          <w:ilvl w:val="0"/>
          <w:numId w:val="1"/>
        </w:numPr>
        <w:ind w:left="72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Available resources for students affected by sexual abuse.</w:t>
      </w:r>
    </w:p>
    <w:p w:rsidR="00000000" w:rsidDel="00000000" w:rsidP="00000000" w:rsidRDefault="00000000" w:rsidRPr="00000000" w14:paraId="0000007F">
      <w:pPr>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80">
      <w:pPr>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**Pursuant to Section 170.048 RSMo., school districts are required to have in place a policy that addresses and includes, but is not limited to, the following:</w:t>
      </w:r>
    </w:p>
    <w:p w:rsidR="00000000" w:rsidDel="00000000" w:rsidP="00000000" w:rsidRDefault="00000000" w:rsidRPr="00000000" w14:paraId="00000081">
      <w:pPr>
        <w:numPr>
          <w:ilvl w:val="0"/>
          <w:numId w:val="2"/>
        </w:numPr>
        <w:ind w:left="72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Strategies that can help identify students who are at possible risk of suicide;</w:t>
      </w:r>
    </w:p>
    <w:p w:rsidR="00000000" w:rsidDel="00000000" w:rsidP="00000000" w:rsidRDefault="00000000" w:rsidRPr="00000000" w14:paraId="00000082">
      <w:pPr>
        <w:numPr>
          <w:ilvl w:val="0"/>
          <w:numId w:val="2"/>
        </w:numPr>
        <w:ind w:left="72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Strategies and protocols for helping students at possible risk of suicide; and</w:t>
      </w:r>
    </w:p>
    <w:p w:rsidR="00000000" w:rsidDel="00000000" w:rsidP="00000000" w:rsidRDefault="00000000" w:rsidRPr="00000000" w14:paraId="00000083">
      <w:pPr>
        <w:numPr>
          <w:ilvl w:val="0"/>
          <w:numId w:val="2"/>
        </w:numPr>
        <w:ind w:left="72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Protocols for responding to a suicide death.</w:t>
      </w:r>
    </w:p>
    <w:p w:rsidR="00000000" w:rsidDel="00000000" w:rsidP="00000000" w:rsidRDefault="00000000" w:rsidRPr="00000000" w14:paraId="00000084">
      <w:pPr>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85">
      <w:pPr>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The Wentzville School District addresses this state statute through </w:t>
      </w:r>
      <w:hyperlink r:id="rId34">
        <w:r w:rsidDel="00000000" w:rsidR="00000000" w:rsidRPr="00000000">
          <w:rPr>
            <w:rFonts w:ascii="Montserrat" w:cs="Montserrat" w:eastAsia="Montserrat" w:hAnsi="Montserrat"/>
            <w:color w:val="1155cc"/>
            <w:sz w:val="24"/>
            <w:szCs w:val="24"/>
            <w:highlight w:val="white"/>
            <w:u w:val="single"/>
            <w:rtl w:val="0"/>
          </w:rPr>
          <w:t xml:space="preserve">Policy 2785</w:t>
        </w:r>
      </w:hyperlink>
      <w:r w:rsidDel="00000000" w:rsidR="00000000" w:rsidRPr="00000000">
        <w:rPr>
          <w:rFonts w:ascii="Montserrat" w:cs="Montserrat" w:eastAsia="Montserrat" w:hAnsi="Montserrat"/>
          <w:sz w:val="24"/>
          <w:szCs w:val="24"/>
          <w:highlight w:val="white"/>
          <w:rtl w:val="0"/>
        </w:rPr>
        <w:t xml:space="preserve">.</w:t>
      </w:r>
    </w:p>
    <w:p w:rsidR="00000000" w:rsidDel="00000000" w:rsidP="00000000" w:rsidRDefault="00000000" w:rsidRPr="00000000" w14:paraId="00000086">
      <w:pPr>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87">
      <w:pPr>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Updated: 8/19/23</w:t>
      </w:r>
    </w:p>
    <w:p w:rsidR="00000000" w:rsidDel="00000000" w:rsidP="00000000" w:rsidRDefault="00000000" w:rsidRPr="00000000" w14:paraId="00000088">
      <w:pPr>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89">
      <w:pPr>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8A">
      <w:pPr>
        <w:rPr>
          <w:rFonts w:ascii="Montserrat" w:cs="Montserrat" w:eastAsia="Montserrat" w:hAnsi="Montserrat"/>
          <w:sz w:val="24"/>
          <w:szCs w:val="24"/>
          <w:highlight w:val="white"/>
        </w:rPr>
      </w:pPr>
      <w:r w:rsidDel="00000000" w:rsidR="00000000" w:rsidRPr="00000000">
        <w:rPr>
          <w:rtl w:val="0"/>
        </w:rPr>
      </w:r>
    </w:p>
    <w:sectPr>
      <w:pgSz w:h="16838" w:w="11906" w:orient="portrait"/>
      <w:pgMar w:bottom="460.79999999999995" w:top="460.79999999999995" w:left="460.79999999999995" w:right="460.7999999999999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mpasshealthnetwork.org/" TargetMode="External"/><Relationship Id="rId22" Type="http://schemas.openxmlformats.org/officeDocument/2006/relationships/hyperlink" Target="https://www.cacnemo.org/" TargetMode="External"/><Relationship Id="rId21" Type="http://schemas.openxmlformats.org/officeDocument/2006/relationships/hyperlink" Target="https://www.chadscoalition.org/" TargetMode="External"/><Relationship Id="rId24" Type="http://schemas.openxmlformats.org/officeDocument/2006/relationships/hyperlink" Target="https://www.chadscoalition.org/" TargetMode="External"/><Relationship Id="rId23" Type="http://schemas.openxmlformats.org/officeDocument/2006/relationships/hyperlink" Target="https://compasshealthnetwork.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passhealthnetwork.org/" TargetMode="External"/><Relationship Id="rId26" Type="http://schemas.openxmlformats.org/officeDocument/2006/relationships/hyperlink" Target="https://www.cacnemo.org/" TargetMode="External"/><Relationship Id="rId25" Type="http://schemas.openxmlformats.org/officeDocument/2006/relationships/hyperlink" Target="https://www.cacnemo.org/" TargetMode="External"/><Relationship Id="rId28" Type="http://schemas.openxmlformats.org/officeDocument/2006/relationships/hyperlink" Target="https://www.cacnemo.org/" TargetMode="External"/><Relationship Id="rId27" Type="http://schemas.openxmlformats.org/officeDocument/2006/relationships/hyperlink" Target="https://www.chadscoalition.org/" TargetMode="External"/><Relationship Id="rId5" Type="http://schemas.openxmlformats.org/officeDocument/2006/relationships/styles" Target="styles.xml"/><Relationship Id="rId6" Type="http://schemas.openxmlformats.org/officeDocument/2006/relationships/hyperlink" Target="https://www.cacnemo.org/" TargetMode="External"/><Relationship Id="rId29" Type="http://schemas.openxmlformats.org/officeDocument/2006/relationships/hyperlink" Target="https://www.chadscoalition.org/" TargetMode="External"/><Relationship Id="rId7" Type="http://schemas.openxmlformats.org/officeDocument/2006/relationships/hyperlink" Target="https://compasshealthnetwork.org/" TargetMode="External"/><Relationship Id="rId8" Type="http://schemas.openxmlformats.org/officeDocument/2006/relationships/hyperlink" Target="https://www.cacnemo.org/" TargetMode="External"/><Relationship Id="rId31" Type="http://schemas.openxmlformats.org/officeDocument/2006/relationships/hyperlink" Target="http://kuto.org/" TargetMode="External"/><Relationship Id="rId30" Type="http://schemas.openxmlformats.org/officeDocument/2006/relationships/hyperlink" Target="https://www.cacnemo.org/" TargetMode="External"/><Relationship Id="rId11" Type="http://schemas.openxmlformats.org/officeDocument/2006/relationships/hyperlink" Target="https://compasshealthnetwork.org/" TargetMode="External"/><Relationship Id="rId33" Type="http://schemas.openxmlformats.org/officeDocument/2006/relationships/hyperlink" Target="https://www.chadscoalition.org/" TargetMode="External"/><Relationship Id="rId10" Type="http://schemas.openxmlformats.org/officeDocument/2006/relationships/hyperlink" Target="https://compasshealthnetwork.org/" TargetMode="External"/><Relationship Id="rId32" Type="http://schemas.openxmlformats.org/officeDocument/2006/relationships/hyperlink" Target="https://www.cacnemo.org/" TargetMode="External"/><Relationship Id="rId13" Type="http://schemas.openxmlformats.org/officeDocument/2006/relationships/hyperlink" Target="https://www.cacnemo.org/" TargetMode="External"/><Relationship Id="rId12" Type="http://schemas.openxmlformats.org/officeDocument/2006/relationships/hyperlink" Target="https://compasshealthnetwork.org/" TargetMode="External"/><Relationship Id="rId34" Type="http://schemas.openxmlformats.org/officeDocument/2006/relationships/hyperlink" Target="https://go.boarddocs.com/mo/wsdr4/Board.nsf/Public?open&amp;id=policies#" TargetMode="External"/><Relationship Id="rId15" Type="http://schemas.openxmlformats.org/officeDocument/2006/relationships/hyperlink" Target="https://www.chadscoalition.org/" TargetMode="External"/><Relationship Id="rId14" Type="http://schemas.openxmlformats.org/officeDocument/2006/relationships/hyperlink" Target="https://compasshealthnetwork.org/" TargetMode="External"/><Relationship Id="rId17" Type="http://schemas.openxmlformats.org/officeDocument/2006/relationships/hyperlink" Target="https://compasshealthnetwork.org/" TargetMode="External"/><Relationship Id="rId16" Type="http://schemas.openxmlformats.org/officeDocument/2006/relationships/hyperlink" Target="https://www.cacnemo.org/" TargetMode="External"/><Relationship Id="rId19" Type="http://schemas.openxmlformats.org/officeDocument/2006/relationships/hyperlink" Target="https://www.cacnemo.org/" TargetMode="External"/><Relationship Id="rId18" Type="http://schemas.openxmlformats.org/officeDocument/2006/relationships/hyperlink" Target="https://www.chadscoalit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